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7F5" w:rsidRDefault="00965CB2">
      <w:pPr>
        <w:pStyle w:val="TitleStyle"/>
      </w:pPr>
      <w:r>
        <w:t>Niektóre wymagania weterynaryjne, jakie powinny być spełnione przy produkcji produktów pochodzenia zwierzęcego w rzeźniach o małej zdolności produkcyjnej.</w:t>
      </w:r>
    </w:p>
    <w:p w:rsidR="00DF17F5" w:rsidRDefault="00965CB2">
      <w:pPr>
        <w:pStyle w:val="NormalStyle"/>
      </w:pPr>
      <w:r>
        <w:t xml:space="preserve">Dz.U.2020.1287 </w:t>
      </w:r>
      <w:proofErr w:type="spellStart"/>
      <w:r>
        <w:t>t.j</w:t>
      </w:r>
      <w:proofErr w:type="spellEnd"/>
      <w:r>
        <w:t>. z dnia 2020.07.23</w:t>
      </w:r>
    </w:p>
    <w:p w:rsidR="00DF17F5" w:rsidRDefault="00965CB2">
      <w:pPr>
        <w:pStyle w:val="NormalStyle"/>
      </w:pPr>
      <w:r>
        <w:t xml:space="preserve">Status: Akt obowiązujący </w:t>
      </w:r>
    </w:p>
    <w:p w:rsidR="00DF17F5" w:rsidRDefault="00965CB2">
      <w:pPr>
        <w:pStyle w:val="NormalStyle"/>
      </w:pPr>
      <w:r>
        <w:t xml:space="preserve">Wersja od: 23 lipca 2020r. </w:t>
      </w:r>
    </w:p>
    <w:p w:rsidR="00DF17F5" w:rsidRDefault="00965CB2">
      <w:pPr>
        <w:pStyle w:val="BoldStyle"/>
      </w:pPr>
      <w:r>
        <w:t xml:space="preserve">tekst </w:t>
      </w:r>
      <w:r>
        <w:t>jednolity</w:t>
      </w:r>
    </w:p>
    <w:p w:rsidR="00DF17F5" w:rsidRDefault="00965CB2">
      <w:pPr>
        <w:spacing w:after="0"/>
      </w:pPr>
      <w:r>
        <w:br/>
      </w:r>
    </w:p>
    <w:p w:rsidR="00DF17F5" w:rsidRDefault="00965CB2">
      <w:pPr>
        <w:spacing w:after="0"/>
      </w:pPr>
      <w:r>
        <w:rPr>
          <w:b/>
          <w:color w:val="000000"/>
        </w:rPr>
        <w:t>Wejście w życie:</w:t>
      </w:r>
    </w:p>
    <w:p w:rsidR="00DF17F5" w:rsidRDefault="00965CB2">
      <w:pPr>
        <w:spacing w:after="0"/>
      </w:pPr>
      <w:r>
        <w:rPr>
          <w:color w:val="000000"/>
        </w:rPr>
        <w:t>22 czerwca 2010 r.</w:t>
      </w:r>
    </w:p>
    <w:p w:rsidR="00DF17F5" w:rsidRDefault="00965CB2">
      <w:pPr>
        <w:spacing w:after="0"/>
      </w:pPr>
      <w:r>
        <w:br/>
      </w:r>
    </w:p>
    <w:p w:rsidR="00DF17F5" w:rsidRDefault="00965CB2">
      <w:pPr>
        <w:spacing w:before="146" w:after="0"/>
        <w:jc w:val="center"/>
      </w:pPr>
      <w:r>
        <w:rPr>
          <w:b/>
          <w:color w:val="000000"/>
        </w:rPr>
        <w:t>ROZPORZĄDZENIE</w:t>
      </w:r>
    </w:p>
    <w:p w:rsidR="00DF17F5" w:rsidRDefault="00965CB2">
      <w:pPr>
        <w:spacing w:after="0"/>
        <w:jc w:val="center"/>
      </w:pPr>
      <w:r>
        <w:rPr>
          <w:b/>
          <w:color w:val="000000"/>
        </w:rPr>
        <w:t xml:space="preserve">MINISTRA ROLNICTWA I ROZWOJU WSI </w:t>
      </w:r>
      <w:r>
        <w:rPr>
          <w:b/>
          <w:color w:val="000000"/>
          <w:vertAlign w:val="superscript"/>
        </w:rPr>
        <w:t>1</w:t>
      </w:r>
      <w:r>
        <w:rPr>
          <w:b/>
          <w:color w:val="000000"/>
        </w:rPr>
        <w:t xml:space="preserve"> </w:t>
      </w:r>
    </w:p>
    <w:p w:rsidR="00DF17F5" w:rsidRDefault="00965CB2">
      <w:pPr>
        <w:spacing w:before="80" w:after="0"/>
        <w:jc w:val="center"/>
      </w:pPr>
      <w:r>
        <w:rPr>
          <w:color w:val="000000"/>
        </w:rPr>
        <w:t>z dnia 19 maja 2010 r.</w:t>
      </w:r>
    </w:p>
    <w:p w:rsidR="00DF17F5" w:rsidRDefault="00965CB2">
      <w:pPr>
        <w:spacing w:before="80" w:after="0"/>
        <w:jc w:val="center"/>
      </w:pPr>
      <w:r>
        <w:rPr>
          <w:b/>
          <w:color w:val="000000"/>
        </w:rPr>
        <w:t>w sprawie niektórych wymagań weterynaryjnych, jakie powinny być spełnione przy produkcji produktów pochodzenia zwierzęcego w rzeźnia</w:t>
      </w:r>
      <w:r>
        <w:rPr>
          <w:b/>
          <w:color w:val="000000"/>
        </w:rPr>
        <w:t xml:space="preserve">ch o małej zdolności produkcyjnej </w:t>
      </w:r>
      <w:r>
        <w:rPr>
          <w:b/>
          <w:color w:val="000000"/>
          <w:vertAlign w:val="superscript"/>
        </w:rPr>
        <w:t>2</w:t>
      </w:r>
      <w:r>
        <w:rPr>
          <w:b/>
          <w:color w:val="000000"/>
        </w:rPr>
        <w:t xml:space="preserve"> </w:t>
      </w:r>
    </w:p>
    <w:p w:rsidR="00DF17F5" w:rsidRDefault="00965CB2">
      <w:pPr>
        <w:spacing w:before="320" w:after="320"/>
        <w:jc w:val="center"/>
      </w:pPr>
      <w:r>
        <w:t>(</w:t>
      </w:r>
      <w:proofErr w:type="spellStart"/>
      <w:r>
        <w:t>T.j</w:t>
      </w:r>
      <w:proofErr w:type="spellEnd"/>
      <w:r>
        <w:t>. Dz. U. z 2020 r. poz. 1287.)</w:t>
      </w:r>
    </w:p>
    <w:p w:rsidR="00DF17F5" w:rsidRDefault="00965CB2">
      <w:pPr>
        <w:spacing w:before="80" w:after="240"/>
        <w:jc w:val="center"/>
      </w:pPr>
      <w:r>
        <w:rPr>
          <w:color w:val="000000"/>
        </w:rPr>
        <w:t xml:space="preserve">Na podstawie </w:t>
      </w:r>
      <w:r>
        <w:rPr>
          <w:color w:val="1B1B1B"/>
        </w:rPr>
        <w:t>art. 11 ust. 2</w:t>
      </w:r>
      <w:r>
        <w:rPr>
          <w:color w:val="000000"/>
        </w:rPr>
        <w:t xml:space="preserve"> ustawy z dnia 16 grudnia 2005 r. o produktach pochodzenia zwierzęcego (Dz. U. z 2019 r. poz. 824 oraz z 2020 r. poz. 148 i 285) zarządza się, co następuje:</w:t>
      </w:r>
    </w:p>
    <w:p w:rsidR="00DF17F5" w:rsidRDefault="00965CB2">
      <w:pPr>
        <w:spacing w:before="26" w:after="0"/>
      </w:pPr>
      <w:r>
        <w:rPr>
          <w:b/>
          <w:color w:val="000000"/>
        </w:rPr>
        <w:t xml:space="preserve">§ 1. </w:t>
      </w:r>
    </w:p>
    <w:p w:rsidR="00DF17F5" w:rsidRDefault="00965CB2">
      <w:pPr>
        <w:spacing w:before="26" w:after="0"/>
      </w:pPr>
      <w:r>
        <w:rPr>
          <w:color w:val="000000"/>
        </w:rPr>
        <w:t xml:space="preserve">1. Rozporządzenie określa niektóre wymagania weterynaryjne dotyczące konstrukcji, rozplanowania i wyposażenia, jakie powinny być spełnione przy produkcji produktów pochodzenia zwierzęcego w rzeźniach o małej zdolności produkcyjnej, w których rocznie </w:t>
      </w:r>
      <w:r>
        <w:rPr>
          <w:color w:val="000000"/>
        </w:rPr>
        <w:t>poddaje się ubojowi nie więcej niż: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>1) 1 000 jednostek przeliczeniowych zwierząt gospodarskich kopytnych lub kopytnych zwierząt dzikich utrzymywanych w warunkach fermowych, przy maksymalnej liczbie 20 jednostek przeliczeniowych zwierząt w tygodniu;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 xml:space="preserve">2) 150 </w:t>
      </w:r>
      <w:r>
        <w:rPr>
          <w:color w:val="000000"/>
        </w:rPr>
        <w:t>000 sztuk drobiu;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 xml:space="preserve">3) 100 sztuk ptaków </w:t>
      </w:r>
      <w:proofErr w:type="spellStart"/>
      <w:r>
        <w:rPr>
          <w:color w:val="000000"/>
        </w:rPr>
        <w:t>bezgrzebieniowych</w:t>
      </w:r>
      <w:proofErr w:type="spellEnd"/>
      <w:r>
        <w:rPr>
          <w:color w:val="000000"/>
        </w:rPr>
        <w:t>.</w:t>
      </w:r>
    </w:p>
    <w:p w:rsidR="00DF17F5" w:rsidRDefault="00965CB2">
      <w:pPr>
        <w:spacing w:before="26" w:after="0"/>
      </w:pPr>
      <w:r>
        <w:rPr>
          <w:color w:val="000000"/>
        </w:rPr>
        <w:t xml:space="preserve">2. Jednostka przeliczeniowa, o której mowa w ust. 1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1, oznacza: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>1) sztukę bydła powyżej 3. miesiąca życia albo konia - stanowiącą 1 jednostkę przeliczeniową;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 xml:space="preserve">2) sztukę bydła do 3. miesiąca życia </w:t>
      </w:r>
      <w:r>
        <w:rPr>
          <w:color w:val="000000"/>
        </w:rPr>
        <w:t>albo kopytnego zwierzęcia dzikiego utrzymywanego w warunkach fermowych - stanowiącą 0,5 jednostki przeliczeniowej;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>3) świnię:</w:t>
      </w:r>
    </w:p>
    <w:p w:rsidR="00DF17F5" w:rsidRDefault="00965CB2">
      <w:pPr>
        <w:spacing w:after="0"/>
        <w:ind w:left="746"/>
      </w:pPr>
      <w:r>
        <w:rPr>
          <w:color w:val="000000"/>
        </w:rPr>
        <w:t>a) powyżej 100 kilogramów żywej wagi - stanowiącą 0,20 jednostki przeliczeniowej,</w:t>
      </w:r>
    </w:p>
    <w:p w:rsidR="00DF17F5" w:rsidRDefault="00965CB2">
      <w:pPr>
        <w:spacing w:after="0"/>
        <w:ind w:left="746"/>
      </w:pPr>
      <w:r>
        <w:rPr>
          <w:color w:val="000000"/>
        </w:rPr>
        <w:lastRenderedPageBreak/>
        <w:t>b) od 15 do 100 kilogramów żywej wagi - stanowią</w:t>
      </w:r>
      <w:r>
        <w:rPr>
          <w:color w:val="000000"/>
        </w:rPr>
        <w:t>cą 0,15 jednostki przeliczeniowej,</w:t>
      </w:r>
    </w:p>
    <w:p w:rsidR="00DF17F5" w:rsidRDefault="00965CB2">
      <w:pPr>
        <w:spacing w:after="0"/>
        <w:ind w:left="746"/>
      </w:pPr>
      <w:r>
        <w:rPr>
          <w:color w:val="000000"/>
        </w:rPr>
        <w:t>c) poniżej 15 kilogramów żywej wagi - stanowiącą 0,05 jednostki przeliczeniowej;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>4) owcę albo kozę powyżej 15 kilogramów żywej wagi - stanowiącą 0,10 jednostki przeliczeniowej;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>5) owcę albo kozę do 15 kilogramów żywej wag</w:t>
      </w:r>
      <w:r>
        <w:rPr>
          <w:color w:val="000000"/>
        </w:rPr>
        <w:t>i - stanowiącą 0,05 jednostki przeliczeniowej.</w:t>
      </w:r>
    </w:p>
    <w:p w:rsidR="00DF17F5" w:rsidRDefault="00965CB2">
      <w:pPr>
        <w:spacing w:before="26" w:after="0"/>
      </w:pPr>
      <w:r>
        <w:rPr>
          <w:color w:val="000000"/>
        </w:rPr>
        <w:t xml:space="preserve">3. Powiatowy lekarz weterynarii, na wniosek podmiotu prowadzącego rzeźnię, o której mowa w ust. 1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1, może wyrazić zgodę na przekroczenie w danym tygodniu limitu zwierząt poddawanych ubojowi, pod warunkiem </w:t>
      </w:r>
      <w:r>
        <w:rPr>
          <w:color w:val="000000"/>
        </w:rPr>
        <w:t>zachowania rocznego limitu zwierząt poddawanych ubojowi.</w:t>
      </w:r>
    </w:p>
    <w:p w:rsidR="00DF17F5" w:rsidRDefault="00965CB2">
      <w:pPr>
        <w:spacing w:before="26" w:after="0"/>
      </w:pPr>
      <w:r>
        <w:rPr>
          <w:b/>
          <w:color w:val="000000"/>
        </w:rPr>
        <w:t xml:space="preserve">§ 2. </w:t>
      </w:r>
      <w:r>
        <w:rPr>
          <w:color w:val="000000"/>
        </w:rPr>
        <w:t>Podmiot prowadzący rzeźnię, o której mowa w § 1 ust. 1, zapewnia, że: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>1) rzeźnia spełnia wymogi określone w rozporządzeniu (WE) nr 853/2004 Parlamentu Europejskiego i Rady z dnia 29 kwietnia 200</w:t>
      </w:r>
      <w:r>
        <w:rPr>
          <w:color w:val="000000"/>
        </w:rPr>
        <w:t xml:space="preserve">4 r. ustanawiającym szczególne przepisy dotyczące higieny w odniesieniu do żywności pochodzenia zwierzęcego (Dz. Urz. UE L 139 z 30.04.2004, str. 55,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zm.; Dz. Urz. UE Polskie wydanie specjalne, rozdz. 3, t. 45, str. 14), zwanym dalej "rozporządzeni</w:t>
      </w:r>
      <w:r>
        <w:rPr>
          <w:color w:val="000000"/>
        </w:rPr>
        <w:t xml:space="preserve">em nr 853/2004", w </w:t>
      </w:r>
      <w:r>
        <w:rPr>
          <w:color w:val="1B1B1B"/>
        </w:rPr>
        <w:t>załączniku III</w:t>
      </w:r>
      <w:r>
        <w:rPr>
          <w:color w:val="000000"/>
        </w:rPr>
        <w:t xml:space="preserve"> w sekcji I w rozdziale II w ust. 6 albo w sekcji II w rozdziale II w ust. 6 albo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>2) zwierzęta są transportowane do rzeźni bezpośrednio z gospodarstwa, w którym były utrzymywane, oraz że środek transportu i urządzenia do tr</w:t>
      </w:r>
      <w:r>
        <w:rPr>
          <w:color w:val="000000"/>
        </w:rPr>
        <w:t>ansportu są czyszczone, myte i odkażane;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 xml:space="preserve">3) rzeźnia spełnia wymogi określone w rozporządzeniu nr 853/2004 w </w:t>
      </w:r>
      <w:r>
        <w:rPr>
          <w:color w:val="1B1B1B"/>
        </w:rPr>
        <w:t>załączniku III</w:t>
      </w:r>
      <w:r>
        <w:rPr>
          <w:color w:val="000000"/>
        </w:rPr>
        <w:t xml:space="preserve"> w sekcji I w rozdziale II w ust. 5 albo w sekcji II w rozdziale II w ust. 5 dotyczące wyposażenia w urządzenia do przechowywania mięsa zatrzymanego albo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>4) zostały opracowane i wdrożone procedury dotyczące postępowania z zatrzymanym mięsem, gwarantujące z</w:t>
      </w:r>
      <w:r>
        <w:rPr>
          <w:color w:val="000000"/>
        </w:rPr>
        <w:t>właszcza, że zatrzymane mięso nie zostanie pomylone z pozostałym mięsem znajdującym się w chłodni, w szczególności przez odpowiednie oznakowanie takiego mięsa, oraz że zatrzymane mięso:</w:t>
      </w:r>
    </w:p>
    <w:p w:rsidR="00DF17F5" w:rsidRDefault="00965CB2">
      <w:pPr>
        <w:spacing w:after="0"/>
        <w:ind w:left="746"/>
      </w:pPr>
      <w:r>
        <w:rPr>
          <w:color w:val="000000"/>
        </w:rPr>
        <w:t>a) nie pochodzi od zwierząt podejrzanych o zakażenie jedną z chorób za</w:t>
      </w:r>
      <w:r>
        <w:rPr>
          <w:color w:val="000000"/>
        </w:rPr>
        <w:t>kaźnych zwierząt podlegającą obowiązkowi zwalczania, zgodnie z przepisami o ochronie zdrowia zwierząt oraz zwalczaniu chorób zakaźnych zwierząt,</w:t>
      </w:r>
    </w:p>
    <w:p w:rsidR="00DF17F5" w:rsidRDefault="00965CB2">
      <w:pPr>
        <w:spacing w:after="0"/>
        <w:ind w:left="746"/>
      </w:pPr>
      <w:r>
        <w:rPr>
          <w:color w:val="000000"/>
        </w:rPr>
        <w:t>b) jest przechowywane w chłodni przeznaczonej do przechowywania produktów pochodzenia zwierzęcego w sposób zapo</w:t>
      </w:r>
      <w:r>
        <w:rPr>
          <w:color w:val="000000"/>
        </w:rPr>
        <w:t>biegający stykaniu się tego mięsa z pozostałym mięsem przechowywanym w chłodni,</w:t>
      </w:r>
    </w:p>
    <w:p w:rsidR="00DF17F5" w:rsidRDefault="00965CB2">
      <w:pPr>
        <w:spacing w:after="0"/>
        <w:ind w:left="746"/>
      </w:pPr>
      <w:r>
        <w:rPr>
          <w:color w:val="000000"/>
        </w:rPr>
        <w:t>c) nie opuści chłodni do czasu podjęcia przez urzędowego lekarza weterynarii ostatecznej decyzji w sprawie tego mięsa.</w:t>
      </w:r>
    </w:p>
    <w:p w:rsidR="00DF17F5" w:rsidRDefault="00965CB2">
      <w:pPr>
        <w:spacing w:before="26" w:after="0"/>
      </w:pPr>
      <w:r>
        <w:rPr>
          <w:b/>
          <w:color w:val="000000"/>
        </w:rPr>
        <w:t xml:space="preserve">§ 3. </w:t>
      </w:r>
      <w:r>
        <w:rPr>
          <w:color w:val="000000"/>
        </w:rPr>
        <w:t>Podmiot prowadzący rzeźnię, o której mowa w § 1 ust.</w:t>
      </w:r>
      <w:r>
        <w:rPr>
          <w:color w:val="000000"/>
        </w:rPr>
        <w:t xml:space="preserve"> 1, która jest połączona z zakładem rozbioru, w którym produkuje się nie więcej niż 5 ton mięsa bez kości w tygodniu lub równoważną ilość mięsa z kością, oprócz wymagań określonych w § 2 zapewnia, że: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>1) są spełnione wymogi określone w rozporządzeniu nr 85</w:t>
      </w:r>
      <w:r>
        <w:rPr>
          <w:color w:val="000000"/>
        </w:rPr>
        <w:t xml:space="preserve">3/2004 w </w:t>
      </w:r>
      <w:r>
        <w:rPr>
          <w:color w:val="1B1B1B"/>
        </w:rPr>
        <w:t>załączniku III</w:t>
      </w:r>
      <w:r>
        <w:rPr>
          <w:color w:val="000000"/>
        </w:rPr>
        <w:t xml:space="preserve"> w sekcji I w rozdziale III w ust. 3 albo w sekcji II w rozdziale III w ust. 1 w lit. c albo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>2) rozbiór odbywa się po zakończeniu uboju oraz po odpowiednim oczyszczeniu i odkażeniu pomieszczenia, w którym odbywał się ubój, oraz że pr</w:t>
      </w:r>
      <w:r>
        <w:rPr>
          <w:color w:val="000000"/>
        </w:rPr>
        <w:t xml:space="preserve">zy rozbiorze są </w:t>
      </w:r>
      <w:r>
        <w:rPr>
          <w:color w:val="000000"/>
        </w:rPr>
        <w:lastRenderedPageBreak/>
        <w:t xml:space="preserve">spełnione wymogi określone w rozporządzeniu nr 853/2004 w </w:t>
      </w:r>
      <w:r>
        <w:rPr>
          <w:color w:val="1B1B1B"/>
        </w:rPr>
        <w:t>załączniku III</w:t>
      </w:r>
      <w:r>
        <w:rPr>
          <w:color w:val="000000"/>
        </w:rPr>
        <w:t xml:space="preserve"> w sekcji I w rozdziale V albo w sekcji II w rozdziale V.</w:t>
      </w:r>
    </w:p>
    <w:p w:rsidR="00DF17F5" w:rsidRDefault="00965CB2">
      <w:pPr>
        <w:spacing w:before="26" w:after="0"/>
      </w:pPr>
      <w:r>
        <w:rPr>
          <w:b/>
          <w:color w:val="000000"/>
        </w:rPr>
        <w:t xml:space="preserve">§ 4. </w:t>
      </w:r>
      <w:r>
        <w:rPr>
          <w:color w:val="000000"/>
        </w:rPr>
        <w:t xml:space="preserve">Podmiot prowadzący rzeźnię, o której mowa w § 1 ust. 1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1 lub 3, oprócz wymagań określonych w § 2 zape</w:t>
      </w:r>
      <w:r>
        <w:rPr>
          <w:color w:val="000000"/>
        </w:rPr>
        <w:t>wnia, że: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 xml:space="preserve">1) rzeźnia spełnia wymogi określone w rozporządzeniu nr 853/2004 w </w:t>
      </w:r>
      <w:r>
        <w:rPr>
          <w:color w:val="1B1B1B"/>
        </w:rPr>
        <w:t>załączniku III</w:t>
      </w:r>
      <w:r>
        <w:rPr>
          <w:color w:val="000000"/>
        </w:rPr>
        <w:t xml:space="preserve"> w sekcji I w rozdziale II w ust. 1 w lit. aa albo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>2) zwierzęta bezpośrednio po przetransportowaniu do rzeźni są poddawane ubojowi, przy czym zwierzęta są transporto</w:t>
      </w:r>
      <w:r>
        <w:rPr>
          <w:color w:val="000000"/>
        </w:rPr>
        <w:t>wane na odległość nieprzekraczającą 50 km;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 xml:space="preserve">3) rzeźnia spełnia wymogi określone w rozporządzeniu nr 853/2004 w </w:t>
      </w:r>
      <w:r>
        <w:rPr>
          <w:color w:val="1B1B1B"/>
        </w:rPr>
        <w:t>załączniku III</w:t>
      </w:r>
      <w:r>
        <w:rPr>
          <w:color w:val="000000"/>
        </w:rPr>
        <w:t xml:space="preserve"> w sekcji I w rozdziale II w ust. 1 w lit. a dotyczące oddzielnego systemu odprowadzania ścieków dla zwierząt chorych lub podejrzany</w:t>
      </w:r>
      <w:r>
        <w:rPr>
          <w:color w:val="000000"/>
        </w:rPr>
        <w:t>ch o chorobę zakaźną zwierząt albo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 xml:space="preserve">4) organizacja uboju oraz system odprowadzania ścieków w rzeźni wyklucza możliwość zakażenia zdrowych zwierząt oczekujących na ubój lub wyklucza zanieczyszczenie mięsa, w przypadku gdy w rzeźni przebywają zwierzęta chore </w:t>
      </w:r>
      <w:r>
        <w:rPr>
          <w:color w:val="000000"/>
        </w:rPr>
        <w:t>lub podejrzane o chorobę zakaźną zwierząt;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 xml:space="preserve">5) czyszczenie, mycie i odkażanie urządzeń wykorzystywanych do uboju zwierząt odbywa się pod nadzorem urzędowym - w przypadku, o którym mowa w rozporządzeniu nr 853/2004 w </w:t>
      </w:r>
      <w:r>
        <w:rPr>
          <w:color w:val="1B1B1B"/>
        </w:rPr>
        <w:t>załączniku III</w:t>
      </w:r>
      <w:r>
        <w:rPr>
          <w:color w:val="000000"/>
        </w:rPr>
        <w:t xml:space="preserve"> w sekcji I w rozdziale IV </w:t>
      </w:r>
      <w:r>
        <w:rPr>
          <w:color w:val="000000"/>
        </w:rPr>
        <w:t>w ust. 20, albo</w:t>
      </w:r>
    </w:p>
    <w:p w:rsidR="00DF17F5" w:rsidRDefault="00965CB2">
      <w:pPr>
        <w:spacing w:before="26" w:after="0"/>
        <w:ind w:left="373"/>
      </w:pPr>
      <w:r>
        <w:rPr>
          <w:color w:val="000000"/>
        </w:rPr>
        <w:t xml:space="preserve">6) czyszczenie i odkażanie urządzeń wykorzystywanych do uboju zwierząt chorych lub podejrzanych o chorobę zakaźną zwierząt jest wykonywane zgodnie z procedurą zatwierdzoną przez powiatowego lekarza weterynarii oraz że urządzenia </w:t>
      </w:r>
      <w:r>
        <w:rPr>
          <w:color w:val="000000"/>
        </w:rPr>
        <w:t>wykorzystywane do uboju zwierząt, w przypadku gdy wcześniej był przeprowadzany ubój zwierząt chorych lub podejrzanych o chorobę zakaźną zwierząt, są przed wznowieniem uboju kontrolowane przez urzędowego lekarza weterynarii.</w:t>
      </w:r>
    </w:p>
    <w:p w:rsidR="00DF17F5" w:rsidRDefault="00965CB2">
      <w:pPr>
        <w:spacing w:before="26" w:after="240"/>
      </w:pPr>
      <w:r>
        <w:rPr>
          <w:b/>
          <w:color w:val="000000"/>
        </w:rPr>
        <w:t xml:space="preserve">§ 5. </w:t>
      </w:r>
      <w:r>
        <w:rPr>
          <w:color w:val="000000"/>
        </w:rPr>
        <w:t>(uchylony).</w:t>
      </w:r>
    </w:p>
    <w:p w:rsidR="00DF17F5" w:rsidRDefault="00965CB2">
      <w:pPr>
        <w:spacing w:before="26" w:after="240"/>
      </w:pPr>
      <w:r>
        <w:rPr>
          <w:b/>
          <w:color w:val="000000"/>
        </w:rPr>
        <w:t xml:space="preserve">§ 6. </w:t>
      </w:r>
      <w:r>
        <w:rPr>
          <w:color w:val="000000"/>
        </w:rPr>
        <w:t>(uchylony)</w:t>
      </w:r>
      <w:r>
        <w:rPr>
          <w:color w:val="000000"/>
        </w:rPr>
        <w:t>.</w:t>
      </w:r>
    </w:p>
    <w:p w:rsidR="00DF17F5" w:rsidRDefault="00965CB2">
      <w:pPr>
        <w:spacing w:before="26" w:after="240"/>
      </w:pPr>
      <w:r>
        <w:rPr>
          <w:b/>
          <w:color w:val="000000"/>
        </w:rPr>
        <w:t xml:space="preserve">§ 7. </w:t>
      </w:r>
      <w:r>
        <w:rPr>
          <w:color w:val="000000"/>
        </w:rPr>
        <w:t>(uchylony).</w:t>
      </w:r>
    </w:p>
    <w:p w:rsidR="00DF17F5" w:rsidRDefault="00965CB2">
      <w:pPr>
        <w:spacing w:before="26" w:after="240"/>
      </w:pPr>
      <w:r>
        <w:rPr>
          <w:b/>
          <w:color w:val="000000"/>
        </w:rPr>
        <w:t xml:space="preserve">§ 8. </w:t>
      </w:r>
      <w:r>
        <w:rPr>
          <w:color w:val="000000"/>
        </w:rPr>
        <w:t>Rozporządzenie wchodzi w życie po upływie 14 dni od dnia ogłoszenia.</w:t>
      </w:r>
    </w:p>
    <w:p w:rsidR="00DF17F5" w:rsidRDefault="00965CB2">
      <w:pPr>
        <w:spacing w:before="250" w:after="0"/>
      </w:pPr>
      <w:r>
        <w:rPr>
          <w:color w:val="000000"/>
          <w:vertAlign w:val="superscript"/>
        </w:rPr>
        <w:t>1</w:t>
      </w:r>
      <w:r>
        <w:rPr>
          <w:color w:val="000000"/>
        </w:rPr>
        <w:t xml:space="preserve"> Minister Rolnictwa i Rozwoju Wsi kieruje działem administracji rządowej - rolnictwo, na podstawie </w:t>
      </w:r>
      <w:r>
        <w:rPr>
          <w:color w:val="1B1B1B"/>
        </w:rPr>
        <w:t xml:space="preserve">§ 1 ust. 2 </w:t>
      </w:r>
      <w:proofErr w:type="spellStart"/>
      <w:r>
        <w:rPr>
          <w:color w:val="1B1B1B"/>
        </w:rPr>
        <w:t>pkt</w:t>
      </w:r>
      <w:proofErr w:type="spellEnd"/>
      <w:r>
        <w:rPr>
          <w:color w:val="1B1B1B"/>
        </w:rPr>
        <w:t xml:space="preserve"> 1</w:t>
      </w:r>
      <w:r>
        <w:rPr>
          <w:color w:val="000000"/>
        </w:rPr>
        <w:t xml:space="preserve"> rozporządzenia Prezesa Rady Ministrów z dnia 1</w:t>
      </w:r>
      <w:r>
        <w:rPr>
          <w:color w:val="000000"/>
        </w:rPr>
        <w:t>8 listopada 2019 r. w sprawie szczegółowego zakresu działania Ministra Rolnictwa i Rozwoju Wsi (Dz.U.2019.2258).</w:t>
      </w:r>
    </w:p>
    <w:p w:rsidR="00DF17F5" w:rsidRDefault="00965CB2">
      <w:pPr>
        <w:spacing w:after="0"/>
      </w:pPr>
      <w:r>
        <w:rPr>
          <w:color w:val="000000"/>
          <w:vertAlign w:val="superscript"/>
        </w:rPr>
        <w:t>2</w:t>
      </w:r>
      <w:r>
        <w:rPr>
          <w:color w:val="000000"/>
        </w:rPr>
        <w:t xml:space="preserve"> Niniejsze rozporządzenie zostało notyfikowane Komisji Europejskiej w dniu 15 października 2009 r. pod numerem 2009/0553/PL, zgodnie z </w:t>
      </w:r>
      <w:r>
        <w:rPr>
          <w:color w:val="1B1B1B"/>
        </w:rPr>
        <w:t>§ 4</w:t>
      </w:r>
      <w:r>
        <w:rPr>
          <w:color w:val="000000"/>
        </w:rPr>
        <w:t xml:space="preserve"> roz</w:t>
      </w:r>
      <w:r>
        <w:rPr>
          <w:color w:val="000000"/>
        </w:rPr>
        <w:t xml:space="preserve">porządzenia Rady Ministrów z dnia 23 grudnia 2002 r. w sprawie sposobu funkcjonowania krajowego systemu notyfikacji norm i aktów prawnych (Dz.U.2002.239.2039), które wdraża postanowienia </w:t>
      </w:r>
      <w:r>
        <w:rPr>
          <w:color w:val="1B1B1B"/>
        </w:rPr>
        <w:t>dyrektywy</w:t>
      </w:r>
      <w:r>
        <w:rPr>
          <w:color w:val="000000"/>
        </w:rPr>
        <w:t xml:space="preserve"> 98/34/WE Parlamentu Europejskiego i Rady z dnia 22 czerwca </w:t>
      </w:r>
      <w:r>
        <w:rPr>
          <w:color w:val="000000"/>
        </w:rPr>
        <w:t xml:space="preserve">1998 r. ustanawiającej procedurę udzielania informacji w zakresie norm i przepisów technicznych (Dz. Urz. WE L 204 z 21.07.1998, str. 37,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 xml:space="preserve">. zm. - Dz. Urz. UE Polskie wydanie specjalne, rozdz. 13, t. 20, str. 337,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 xml:space="preserve">. zm.). </w:t>
      </w:r>
    </w:p>
    <w:sectPr w:rsidR="00DF17F5" w:rsidSect="00DF17F5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20A3C"/>
    <w:multiLevelType w:val="multilevel"/>
    <w:tmpl w:val="D918FB00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DF17F5"/>
    <w:rsid w:val="00965CB2"/>
    <w:rsid w:val="00DF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sid w:val="00DF17F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F17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rsid w:val="00DF17F5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rsid w:val="00DF17F5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rsid w:val="00DF17F5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rsid w:val="00DF17F5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rsid w:val="00DF17F5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rsid w:val="00DF17F5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1072</Words>
  <Characters>6438</Characters>
  <Application>Microsoft Office Word</Application>
  <DocSecurity>0</DocSecurity>
  <Lines>53</Lines>
  <Paragraphs>14</Paragraphs>
  <ScaleCrop>false</ScaleCrop>
  <Company/>
  <LinksUpToDate>false</LinksUpToDate>
  <CharactersWithSpaces>7496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WET</dc:creator>
  <cp:lastModifiedBy>Windows User</cp:lastModifiedBy>
  <cp:revision>2</cp:revision>
  <dcterms:created xsi:type="dcterms:W3CDTF">2020-10-23T07:30:00Z</dcterms:created>
  <dcterms:modified xsi:type="dcterms:W3CDTF">2020-10-23T07:30:00Z</dcterms:modified>
</cp:coreProperties>
</file>