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2BA51B" w14:textId="77777777" w:rsidR="00284551" w:rsidRDefault="00284551">
      <w:pPr>
        <w:rPr>
          <w:sz w:val="24"/>
          <w:szCs w:val="24"/>
        </w:rPr>
      </w:pPr>
    </w:p>
    <w:p w14:paraId="15F62535" w14:textId="1863695C" w:rsidR="00284551" w:rsidRPr="005C12E4" w:rsidRDefault="005C12E4" w:rsidP="005C12E4">
      <w:pPr>
        <w:jc w:val="center"/>
        <w:rPr>
          <w:b/>
          <w:bCs/>
          <w:sz w:val="24"/>
          <w:szCs w:val="24"/>
        </w:rPr>
      </w:pPr>
      <w:r w:rsidRPr="005C12E4">
        <w:rPr>
          <w:b/>
          <w:bCs/>
          <w:sz w:val="24"/>
          <w:szCs w:val="24"/>
        </w:rPr>
        <w:t>INFORMACJA DLA ROLNIKÓW</w:t>
      </w:r>
      <w:r w:rsidRPr="005C12E4">
        <w:rPr>
          <w:b/>
          <w:bCs/>
          <w:sz w:val="24"/>
          <w:szCs w:val="24"/>
        </w:rPr>
        <w:t xml:space="preserve"> UTRZYMUJĄCYCH ŚWINIE</w:t>
      </w:r>
    </w:p>
    <w:p w14:paraId="0F35C6A8" w14:textId="5E69A545" w:rsidR="006D2FE8" w:rsidRPr="00284551" w:rsidRDefault="00AD614E">
      <w:pPr>
        <w:rPr>
          <w:sz w:val="24"/>
          <w:szCs w:val="24"/>
        </w:rPr>
      </w:pPr>
      <w:bookmarkStart w:id="0" w:name="_Hlk140819729"/>
      <w:r w:rsidRPr="00284551">
        <w:rPr>
          <w:sz w:val="24"/>
          <w:szCs w:val="24"/>
        </w:rPr>
        <w:t>Powiatowy Lekarz Weterynarii w Pyrzycach informuje, iż na stronie Głównego Inspektoratu Weterynarii  zostały umieszczone wytyczne opracowane z inicjatywy Ministra Rolnictwa i Rozwoju Wsi w związku z działaniami zaleconymi przez Komisję Europejską w zakresie:</w:t>
      </w:r>
    </w:p>
    <w:p w14:paraId="0B075902" w14:textId="6FC013F3" w:rsidR="00AD614E" w:rsidRPr="00284551" w:rsidRDefault="00AD614E" w:rsidP="00AD614E">
      <w:pPr>
        <w:pStyle w:val="Akapitzlist"/>
        <w:numPr>
          <w:ilvl w:val="0"/>
          <w:numId w:val="1"/>
        </w:numPr>
        <w:rPr>
          <w:sz w:val="24"/>
          <w:szCs w:val="24"/>
        </w:rPr>
      </w:pPr>
      <w:r w:rsidRPr="00284551">
        <w:rPr>
          <w:sz w:val="24"/>
          <w:szCs w:val="24"/>
        </w:rPr>
        <w:t>przeprowadzania szczegółowej analizy ryzyka w związku z zagrożeniem wystąpienia obgryzania ogonów u świń;</w:t>
      </w:r>
    </w:p>
    <w:p w14:paraId="296B0293" w14:textId="5CDB43B0" w:rsidR="00AD614E" w:rsidRPr="00284551" w:rsidRDefault="00AD614E" w:rsidP="00AD614E">
      <w:pPr>
        <w:pStyle w:val="Akapitzlist"/>
        <w:numPr>
          <w:ilvl w:val="0"/>
          <w:numId w:val="1"/>
        </w:numPr>
        <w:rPr>
          <w:sz w:val="24"/>
          <w:szCs w:val="24"/>
        </w:rPr>
      </w:pPr>
      <w:r w:rsidRPr="00284551">
        <w:rPr>
          <w:sz w:val="24"/>
          <w:szCs w:val="24"/>
        </w:rPr>
        <w:t>stosowania materiałów wzbogacających środowisko dla świń.</w:t>
      </w:r>
    </w:p>
    <w:p w14:paraId="11C6A53A" w14:textId="7B27ECF1" w:rsidR="00AD614E" w:rsidRPr="00284551" w:rsidRDefault="00AD614E" w:rsidP="00AD614E">
      <w:pPr>
        <w:rPr>
          <w:sz w:val="24"/>
          <w:szCs w:val="24"/>
        </w:rPr>
      </w:pPr>
      <w:r w:rsidRPr="00284551">
        <w:rPr>
          <w:sz w:val="24"/>
          <w:szCs w:val="24"/>
        </w:rPr>
        <w:t xml:space="preserve"> Dokumenty umieszczone pod adresem:</w:t>
      </w:r>
    </w:p>
    <w:p w14:paraId="07704104" w14:textId="552A40FB" w:rsidR="00AD614E" w:rsidRPr="00284551" w:rsidRDefault="00AD614E" w:rsidP="00AD614E">
      <w:pPr>
        <w:rPr>
          <w:sz w:val="24"/>
          <w:szCs w:val="24"/>
        </w:rPr>
      </w:pPr>
      <w:hyperlink r:id="rId5" w:history="1">
        <w:r w:rsidRPr="00284551">
          <w:rPr>
            <w:rStyle w:val="Hipercze"/>
            <w:sz w:val="24"/>
            <w:szCs w:val="24"/>
          </w:rPr>
          <w:t>https://www.wetgiw.gov.pl/nadzor-weterynaryjny-zwierzat-gospodarskich</w:t>
        </w:r>
      </w:hyperlink>
      <w:r w:rsidRPr="00284551">
        <w:rPr>
          <w:sz w:val="24"/>
          <w:szCs w:val="24"/>
        </w:rPr>
        <w:t xml:space="preserve"> </w:t>
      </w:r>
    </w:p>
    <w:p w14:paraId="11B2CE82" w14:textId="4E4A667F" w:rsidR="00284551" w:rsidRPr="00284551" w:rsidRDefault="00AD614E" w:rsidP="00284551">
      <w:pPr>
        <w:rPr>
          <w:sz w:val="24"/>
          <w:szCs w:val="24"/>
        </w:rPr>
      </w:pPr>
      <w:r w:rsidRPr="00284551">
        <w:rPr>
          <w:sz w:val="24"/>
          <w:szCs w:val="24"/>
        </w:rPr>
        <w:t xml:space="preserve">powinny zostać wykorzystane przez rolników jako pomoc przy wdrażaniu przepisów rozporządzenia </w:t>
      </w:r>
      <w:r w:rsidR="00284551" w:rsidRPr="00284551">
        <w:rPr>
          <w:sz w:val="24"/>
          <w:szCs w:val="24"/>
        </w:rPr>
        <w:t xml:space="preserve">Ministra Rolnictwa i Rozwoju Wsi z dnia 15 lutego 2010 r. w sprawie wymagań i sposobu postępowania przy utrzymywaniu gatunków zwierząt gospodarskich, </w:t>
      </w:r>
      <w:r w:rsidR="00284551">
        <w:rPr>
          <w:sz w:val="24"/>
          <w:szCs w:val="24"/>
        </w:rPr>
        <w:t xml:space="preserve">               </w:t>
      </w:r>
      <w:r w:rsidR="00284551" w:rsidRPr="00284551">
        <w:rPr>
          <w:sz w:val="24"/>
          <w:szCs w:val="24"/>
        </w:rPr>
        <w:t>dla których normy ochrony zostały określone w przepisach Unii Europejskiej (Dz.U. Nr 56, poz. 344), tj.:</w:t>
      </w:r>
    </w:p>
    <w:p w14:paraId="13A90FCB" w14:textId="76F27593" w:rsidR="00284551" w:rsidRPr="00284551" w:rsidRDefault="00284551" w:rsidP="00284551">
      <w:pPr>
        <w:rPr>
          <w:sz w:val="24"/>
          <w:szCs w:val="24"/>
        </w:rPr>
      </w:pPr>
      <w:r w:rsidRPr="00284551">
        <w:rPr>
          <w:sz w:val="24"/>
          <w:szCs w:val="24"/>
        </w:rPr>
        <w:t>„</w:t>
      </w:r>
      <w:r w:rsidRPr="00284551">
        <w:rPr>
          <w:sz w:val="24"/>
          <w:szCs w:val="24"/>
        </w:rPr>
        <w:t>§ 21 Świniom zapewnia się stały dostęp do materiałów i przedmiotów absorbujących ich uwagę, w szczególności słomy, siana, drewna i trocin, o jakości niewywierającej szkodliwego wpływu na ich zdrowie.</w:t>
      </w:r>
    </w:p>
    <w:p w14:paraId="57CFABEC" w14:textId="021DB252" w:rsidR="00284551" w:rsidRPr="00284551" w:rsidRDefault="00284551" w:rsidP="00284551">
      <w:pPr>
        <w:rPr>
          <w:sz w:val="24"/>
          <w:szCs w:val="24"/>
        </w:rPr>
      </w:pPr>
      <w:r w:rsidRPr="00284551">
        <w:rPr>
          <w:sz w:val="24"/>
          <w:szCs w:val="24"/>
        </w:rPr>
        <w:t>§</w:t>
      </w:r>
      <w:r w:rsidRPr="00284551">
        <w:rPr>
          <w:sz w:val="24"/>
          <w:szCs w:val="24"/>
        </w:rPr>
        <w:t xml:space="preserve"> </w:t>
      </w:r>
      <w:r w:rsidRPr="00284551">
        <w:rPr>
          <w:sz w:val="24"/>
          <w:szCs w:val="24"/>
        </w:rPr>
        <w:t xml:space="preserve">23. 5. Przed wykonaniem zabiegów, o których mowa w ust. 4 ( redukcją kłów u prosiąt i knurów; obcinaniem części ogona), podejmuje się środki zapobiegające okaleczeniu świń, </w:t>
      </w:r>
      <w:r>
        <w:rPr>
          <w:sz w:val="24"/>
          <w:szCs w:val="24"/>
        </w:rPr>
        <w:t xml:space="preserve">                </w:t>
      </w:r>
      <w:r w:rsidRPr="00284551">
        <w:rPr>
          <w:sz w:val="24"/>
          <w:szCs w:val="24"/>
        </w:rPr>
        <w:t>w szczególności zmieniając warunki ich utrzymywania"</w:t>
      </w:r>
    </w:p>
    <w:p w14:paraId="524FC910" w14:textId="55035A05" w:rsidR="00AD614E" w:rsidRPr="00284551" w:rsidRDefault="00284551" w:rsidP="00284551">
      <w:pPr>
        <w:rPr>
          <w:sz w:val="24"/>
          <w:szCs w:val="24"/>
        </w:rPr>
      </w:pPr>
      <w:r w:rsidRPr="00284551">
        <w:rPr>
          <w:sz w:val="24"/>
          <w:szCs w:val="24"/>
        </w:rPr>
        <w:t>oraz Zaleceń Komisji (UE) 2016/336 z dnia 8 marca 2016 r. w sprawie stosowania dyrektywy Rady 2008/120/WE ustanawiającej minimalne normy ochrony świń, w odniesieniu do środków ograniczających potrzebę obcinania ogonów.</w:t>
      </w:r>
    </w:p>
    <w:p w14:paraId="630DC809" w14:textId="09D27D48" w:rsidR="00284551" w:rsidRPr="00284551" w:rsidRDefault="00284551" w:rsidP="00284551">
      <w:pPr>
        <w:rPr>
          <w:sz w:val="24"/>
          <w:szCs w:val="24"/>
        </w:rPr>
      </w:pPr>
      <w:r w:rsidRPr="00284551">
        <w:rPr>
          <w:sz w:val="24"/>
          <w:szCs w:val="24"/>
        </w:rPr>
        <w:t>Jednocześnie Powiatowy Lekarz Weterynarii w Pyrzycach informuje, że w</w:t>
      </w:r>
      <w:r w:rsidRPr="00284551">
        <w:rPr>
          <w:sz w:val="24"/>
          <w:szCs w:val="24"/>
        </w:rPr>
        <w:t>ytyczne dotyczące analizy ryzyka zawierają wzór protokołu jaki powinien zostać sporządzony przez rolnika</w:t>
      </w:r>
      <w:r w:rsidRPr="00284551">
        <w:rPr>
          <w:sz w:val="24"/>
          <w:szCs w:val="24"/>
        </w:rPr>
        <w:t xml:space="preserve">. Mimo, iż </w:t>
      </w:r>
      <w:r w:rsidRPr="00284551">
        <w:rPr>
          <w:sz w:val="24"/>
          <w:szCs w:val="24"/>
        </w:rPr>
        <w:t xml:space="preserve">zawarte w wytycznych wzory protokołu obowiązują jedynie Inspekcję Weterynaryjną,  rolnicy </w:t>
      </w:r>
      <w:r w:rsidRPr="00284551">
        <w:rPr>
          <w:sz w:val="24"/>
          <w:szCs w:val="24"/>
        </w:rPr>
        <w:t>powinni</w:t>
      </w:r>
      <w:r w:rsidRPr="00284551">
        <w:rPr>
          <w:sz w:val="24"/>
          <w:szCs w:val="24"/>
        </w:rPr>
        <w:t xml:space="preserve"> z dobrej woli lub praktyki wykorzystać ww. wzór</w:t>
      </w:r>
      <w:r w:rsidRPr="00284551">
        <w:rPr>
          <w:sz w:val="24"/>
          <w:szCs w:val="24"/>
        </w:rPr>
        <w:t>. P</w:t>
      </w:r>
      <w:r w:rsidRPr="00284551">
        <w:rPr>
          <w:sz w:val="24"/>
          <w:szCs w:val="24"/>
        </w:rPr>
        <w:t>owiatow</w:t>
      </w:r>
      <w:r w:rsidRPr="00284551">
        <w:rPr>
          <w:sz w:val="24"/>
          <w:szCs w:val="24"/>
        </w:rPr>
        <w:t>y</w:t>
      </w:r>
      <w:r w:rsidRPr="00284551">
        <w:rPr>
          <w:sz w:val="24"/>
          <w:szCs w:val="24"/>
        </w:rPr>
        <w:t xml:space="preserve"> </w:t>
      </w:r>
      <w:r w:rsidRPr="00284551">
        <w:rPr>
          <w:sz w:val="24"/>
          <w:szCs w:val="24"/>
        </w:rPr>
        <w:t>L</w:t>
      </w:r>
      <w:r w:rsidRPr="00284551">
        <w:rPr>
          <w:sz w:val="24"/>
          <w:szCs w:val="24"/>
        </w:rPr>
        <w:t xml:space="preserve">ekarz </w:t>
      </w:r>
      <w:r w:rsidRPr="00284551">
        <w:rPr>
          <w:sz w:val="24"/>
          <w:szCs w:val="24"/>
        </w:rPr>
        <w:t>W</w:t>
      </w:r>
      <w:r w:rsidRPr="00284551">
        <w:rPr>
          <w:sz w:val="24"/>
          <w:szCs w:val="24"/>
        </w:rPr>
        <w:t xml:space="preserve">eterynarii </w:t>
      </w:r>
      <w:r w:rsidRPr="00284551">
        <w:rPr>
          <w:sz w:val="24"/>
          <w:szCs w:val="24"/>
        </w:rPr>
        <w:t>będzie bowiem</w:t>
      </w:r>
      <w:r w:rsidRPr="00284551">
        <w:rPr>
          <w:sz w:val="24"/>
          <w:szCs w:val="24"/>
        </w:rPr>
        <w:t xml:space="preserve"> wymagać, aby rolnik dokumentując przeprowadzane kontrole stada, sporządzał protokół zawierający informacje takie jakie zostały zawarte we wzorze.</w:t>
      </w:r>
    </w:p>
    <w:bookmarkEnd w:id="0"/>
    <w:p w14:paraId="1411F2B7" w14:textId="466D50FC" w:rsidR="00AD614E" w:rsidRDefault="005C12E4">
      <w:r>
        <w:t xml:space="preserve">                                                     </w:t>
      </w:r>
    </w:p>
    <w:sectPr w:rsidR="00AD614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B3C05"/>
    <w:multiLevelType w:val="hybridMultilevel"/>
    <w:tmpl w:val="9C84EBA8"/>
    <w:lvl w:ilvl="0" w:tplc="0415000B">
      <w:start w:val="1"/>
      <w:numFmt w:val="bullet"/>
      <w:lvlText w:val=""/>
      <w:lvlJc w:val="left"/>
      <w:pPr>
        <w:ind w:left="76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num w:numId="1" w16cid:durableId="8498788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76D2"/>
    <w:rsid w:val="001276D2"/>
    <w:rsid w:val="00284551"/>
    <w:rsid w:val="005C12E4"/>
    <w:rsid w:val="006D2FE8"/>
    <w:rsid w:val="00906C67"/>
    <w:rsid w:val="00AD61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09A641"/>
  <w15:chartTrackingRefBased/>
  <w15:docId w15:val="{ADE2D0C7-AB6F-4825-A50E-381314648E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D614E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AD614E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D614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wetgiw.gov.pl/nadzor-weterynaryjny-zwierzat-gospodarskich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323</Words>
  <Characters>1939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2</cp:revision>
  <dcterms:created xsi:type="dcterms:W3CDTF">2023-07-21T06:33:00Z</dcterms:created>
  <dcterms:modified xsi:type="dcterms:W3CDTF">2023-07-21T06:33:00Z</dcterms:modified>
</cp:coreProperties>
</file>